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DA47B6">
        <w:fldChar w:fldCharType="begin"/>
      </w:r>
      <w:r w:rsidR="00DA47B6">
        <w:instrText xml:space="preserve"> DOCPROPERTY  TSG/WGRef  \* MERGEFORMAT </w:instrText>
      </w:r>
      <w:r w:rsidR="00DA47B6">
        <w:fldChar w:fldCharType="separate"/>
      </w:r>
      <w:r w:rsidR="003609EF">
        <w:rPr>
          <w:b/>
          <w:noProof/>
          <w:sz w:val="24"/>
        </w:rPr>
        <w:t>CT4</w:t>
      </w:r>
      <w:r w:rsidR="00DA47B6">
        <w:rPr>
          <w:b/>
          <w:noProof/>
          <w:sz w:val="24"/>
        </w:rPr>
        <w:fldChar w:fldCharType="end"/>
      </w:r>
      <w:r w:rsidR="00C66BA2">
        <w:rPr>
          <w:b/>
          <w:noProof/>
          <w:sz w:val="24"/>
        </w:rPr>
        <w:t xml:space="preserve"> </w:t>
      </w:r>
      <w:r>
        <w:rPr>
          <w:b/>
          <w:noProof/>
          <w:sz w:val="24"/>
        </w:rPr>
        <w:t>Meeting #</w:t>
      </w:r>
      <w:r w:rsidR="00DA47B6">
        <w:fldChar w:fldCharType="begin"/>
      </w:r>
      <w:r w:rsidR="00DA47B6">
        <w:instrText xml:space="preserve"> DOCPROPERTY  MtgSeq  \* MERGEFORMAT </w:instrText>
      </w:r>
      <w:r w:rsidR="00DA47B6">
        <w:fldChar w:fldCharType="separate"/>
      </w:r>
      <w:r w:rsidR="00EB09B7" w:rsidRPr="00EB09B7">
        <w:rPr>
          <w:b/>
          <w:noProof/>
          <w:sz w:val="24"/>
        </w:rPr>
        <w:t>97</w:t>
      </w:r>
      <w:r w:rsidR="00DA47B6">
        <w:rPr>
          <w:b/>
          <w:noProof/>
          <w:sz w:val="24"/>
        </w:rPr>
        <w:fldChar w:fldCharType="end"/>
      </w:r>
      <w:r w:rsidR="00DA47B6">
        <w:fldChar w:fldCharType="begin"/>
      </w:r>
      <w:r w:rsidR="00DA47B6">
        <w:instrText xml:space="preserve"> DOCPROPERTY  MtgTitle  \* MERGEFORMAT </w:instrText>
      </w:r>
      <w:r w:rsidR="00DA47B6">
        <w:fldChar w:fldCharType="separate"/>
      </w:r>
      <w:r w:rsidR="00EB09B7">
        <w:rPr>
          <w:b/>
          <w:noProof/>
          <w:sz w:val="24"/>
        </w:rPr>
        <w:t>-e</w:t>
      </w:r>
      <w:r w:rsidR="00DA47B6">
        <w:rPr>
          <w:b/>
          <w:noProof/>
          <w:sz w:val="24"/>
        </w:rPr>
        <w:fldChar w:fldCharType="end"/>
      </w:r>
      <w:r>
        <w:rPr>
          <w:b/>
          <w:i/>
          <w:noProof/>
          <w:sz w:val="28"/>
        </w:rPr>
        <w:tab/>
      </w:r>
      <w:r w:rsidR="00DA47B6">
        <w:fldChar w:fldCharType="begin"/>
      </w:r>
      <w:r w:rsidR="00DA47B6">
        <w:instrText xml:space="preserve"> DOCPROPERTY  Tdoc#  \* MERGEFORMAT </w:instrText>
      </w:r>
      <w:r w:rsidR="00DA47B6">
        <w:fldChar w:fldCharType="separate"/>
      </w:r>
      <w:r w:rsidR="00E13F3D" w:rsidRPr="00E13F3D">
        <w:rPr>
          <w:b/>
          <w:i/>
          <w:noProof/>
          <w:sz w:val="28"/>
        </w:rPr>
        <w:t>C4-202</w:t>
      </w:r>
      <w:r w:rsidR="001224DD">
        <w:rPr>
          <w:b/>
          <w:i/>
          <w:noProof/>
          <w:sz w:val="28"/>
        </w:rPr>
        <w:t>539</w:t>
      </w:r>
      <w:r w:rsidR="00DA47B6">
        <w:rPr>
          <w:b/>
          <w:i/>
          <w:noProof/>
          <w:sz w:val="28"/>
        </w:rPr>
        <w:fldChar w:fldCharType="end"/>
      </w:r>
    </w:p>
    <w:p w:rsidR="001E41F3" w:rsidRDefault="00DA47B6" w:rsidP="005E2C44">
      <w:pPr>
        <w:pStyle w:val="CRCoverPage"/>
        <w:outlineLvl w:val="0"/>
        <w:rPr>
          <w:b/>
          <w:noProof/>
          <w:sz w:val="24"/>
        </w:rPr>
      </w:pPr>
      <w:r>
        <w:fldChar w:fldCharType="begin"/>
      </w:r>
      <w:r>
        <w:instrText xml:space="preserve"> DOCPROPERTY  Location  \* MERGEFORMAT </w:instrText>
      </w:r>
      <w:r>
        <w:fldChar w:fldCharType="separate"/>
      </w:r>
      <w:r w:rsidR="00777626">
        <w:rPr>
          <w:b/>
          <w:noProof/>
          <w:sz w:val="24"/>
        </w:rPr>
        <w:t>E-Meeting</w:t>
      </w:r>
      <w:r>
        <w:rPr>
          <w:b/>
          <w:noProof/>
          <w:sz w:val="24"/>
        </w:rPr>
        <w:fldChar w:fldCharType="end"/>
      </w:r>
      <w:r w:rsidR="008504ED">
        <w:fldChar w:fldCharType="begin"/>
      </w:r>
      <w:r w:rsidR="008504ED">
        <w:instrText xml:space="preserve"> DOCPROPERTY  Country  \* MERGEFORMAT </w:instrText>
      </w:r>
      <w:r w:rsidR="008504ED">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Apr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Apr 2020</w:t>
      </w:r>
      <w:r>
        <w:rPr>
          <w:b/>
          <w:noProof/>
          <w:sz w:val="24"/>
        </w:rPr>
        <w:fldChar w:fldCharType="end"/>
      </w:r>
      <w:r w:rsidR="001224DD">
        <w:rPr>
          <w:b/>
          <w:noProof/>
          <w:sz w:val="24"/>
        </w:rPr>
        <w:t xml:space="preserve">                                    Revision of C4-202270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A47B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47B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0411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224D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A47B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E4CB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47B6">
            <w:pPr>
              <w:pStyle w:val="CRCoverPage"/>
              <w:spacing w:after="0"/>
              <w:ind w:left="100"/>
              <w:rPr>
                <w:noProof/>
              </w:rPr>
            </w:pPr>
            <w:r>
              <w:fldChar w:fldCharType="begin"/>
            </w:r>
            <w:r>
              <w:instrText xml:space="preserve"> DOCPROPERTY  CrTitle  \* MERGEFORMAT </w:instrText>
            </w:r>
            <w:r>
              <w:fldChar w:fldCharType="separate"/>
            </w:r>
            <w:r w:rsidR="002640DD">
              <w:t>Clarification on Partial Failure of UP</w:t>
            </w:r>
            <w:r>
              <w:fldChar w:fldCharType="end"/>
            </w:r>
            <w:r w:rsidR="00C04E00">
              <w:t xml:space="preserve"> Function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A47B6">
            <w:pPr>
              <w:pStyle w:val="CRCoverPage"/>
              <w:spacing w:after="0"/>
              <w:ind w:left="100"/>
              <w:rPr>
                <w:noProof/>
              </w:rPr>
            </w:pPr>
            <w:r>
              <w:fldChar w:fldCharType="begin"/>
            </w:r>
            <w:r>
              <w:instrText xml:space="preserve"> DOCPROPERTY  SourceIfWg  \* MERGEFORMAT </w:instrText>
            </w:r>
            <w:r>
              <w:fldChar w:fldCharType="separate"/>
            </w:r>
            <w:r w:rsidR="00E13F3D">
              <w:rPr>
                <w:noProof/>
              </w:rPr>
              <w:t>Mavenir</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70502" w:rsidP="00547111">
            <w:pPr>
              <w:pStyle w:val="CRCoverPage"/>
              <w:spacing w:after="0"/>
              <w:ind w:left="100"/>
              <w:rPr>
                <w:noProof/>
              </w:rPr>
            </w:pPr>
            <w:r>
              <w:t>CT4</w:t>
            </w:r>
            <w:r w:rsidR="008504ED">
              <w:fldChar w:fldCharType="begin"/>
            </w:r>
            <w:r w:rsidR="008504ED">
              <w:instrText xml:space="preserve"> DOCPROPERTY  SourceIfTsg  \* MERGEFORMAT </w:instrText>
            </w:r>
            <w:r w:rsidR="008504E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B211B">
            <w:pPr>
              <w:pStyle w:val="CRCoverPage"/>
              <w:spacing w:after="0"/>
              <w:ind w:left="100"/>
              <w:rPr>
                <w:noProof/>
              </w:rPr>
            </w:pPr>
            <w:fldSimple w:instr=" DOCPROPERTY  RelatedWis  \* MERGEFORMAT ">
              <w:r>
                <w:rPr>
                  <w:noProof/>
                </w:rPr>
                <w:t>TEI16</w:t>
              </w:r>
            </w:fldSimple>
            <w:r>
              <w:rPr>
                <w:noProof/>
              </w:rPr>
              <w:t xml:space="preserve">, </w:t>
            </w:r>
            <w:fldSimple w:instr=" DOCPROPERTY  RelatedWis  \* MERGEFORMAT ">
              <w:r w:rsidR="00E13F3D">
                <w:rPr>
                  <w:noProof/>
                </w:rPr>
                <w:t>CUP</w:t>
              </w:r>
              <w:r>
                <w:rPr>
                  <w:noProof/>
                </w:rPr>
                <w:t>S-CT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2081">
            <w:pPr>
              <w:pStyle w:val="CRCoverPage"/>
              <w:spacing w:after="0"/>
              <w:ind w:left="100"/>
              <w:rPr>
                <w:noProof/>
              </w:rPr>
            </w:pPr>
            <w:fldSimple w:instr=" DOCPROPERTY  ResDate  \* MERGEFORMAT ">
              <w:r w:rsidR="00D24991">
                <w:rPr>
                  <w:noProof/>
                </w:rPr>
                <w:t>2020-04-</w:t>
              </w:r>
              <w:r w:rsidR="001224DD">
                <w:rPr>
                  <w:noProof/>
                </w:rPr>
                <w:t>23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D208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2081">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57D92" w:rsidRDefault="00757D92" w:rsidP="00757D92">
            <w:pPr>
              <w:pStyle w:val="CRCoverPage"/>
              <w:spacing w:after="0"/>
              <w:ind w:left="100"/>
              <w:rPr>
                <w:noProof/>
              </w:rPr>
            </w:pPr>
            <w:r>
              <w:rPr>
                <w:noProof/>
              </w:rPr>
              <w:t>It can be possible that a few microservices within the UP</w:t>
            </w:r>
            <w:r w:rsidR="00802934">
              <w:rPr>
                <w:noProof/>
              </w:rPr>
              <w:t xml:space="preserve"> Function</w:t>
            </w:r>
            <w:r>
              <w:rPr>
                <w:noProof/>
              </w:rPr>
              <w:t xml:space="preserve"> has failed (but the UP</w:t>
            </w:r>
            <w:r w:rsidR="00802934">
              <w:rPr>
                <w:noProof/>
              </w:rPr>
              <w:t xml:space="preserve"> Function</w:t>
            </w:r>
            <w:r>
              <w:rPr>
                <w:noProof/>
              </w:rPr>
              <w:t xml:space="preserve"> Node is still up and running), that has resulted in failure of a few PFCP Sessions (but other sessions are up and running). In such a case, it is required to report the usage of such sessions to the CP using the PFCP Session Report Request Message, so that the CP can be aware of the correct usage of these sessions.</w:t>
            </w:r>
          </w:p>
          <w:p w:rsidR="00757D92" w:rsidRDefault="00757D92" w:rsidP="00757D92">
            <w:pPr>
              <w:pStyle w:val="CRCoverPage"/>
              <w:spacing w:after="0"/>
              <w:ind w:left="100"/>
              <w:rPr>
                <w:noProof/>
              </w:rPr>
            </w:pPr>
          </w:p>
          <w:p w:rsidR="00757D92" w:rsidRDefault="00757D92" w:rsidP="00757D92">
            <w:pPr>
              <w:pStyle w:val="CRCoverPage"/>
              <w:spacing w:after="0"/>
              <w:ind w:left="100"/>
              <w:rPr>
                <w:noProof/>
              </w:rPr>
            </w:pPr>
            <w:r>
              <w:rPr>
                <w:noProof/>
              </w:rPr>
              <w:t xml:space="preserve">29.244 has introduced the TEBUR bit, for usage reporting, when the complete UP </w:t>
            </w:r>
            <w:r w:rsidR="00802934">
              <w:rPr>
                <w:noProof/>
              </w:rPr>
              <w:t xml:space="preserve">Function </w:t>
            </w:r>
            <w:r>
              <w:rPr>
                <w:noProof/>
              </w:rPr>
              <w:t xml:space="preserve">node is failing. </w:t>
            </w:r>
          </w:p>
          <w:p w:rsidR="00757D92" w:rsidRDefault="00757D92" w:rsidP="00757D92">
            <w:pPr>
              <w:pStyle w:val="CRCoverPage"/>
              <w:spacing w:after="0"/>
              <w:ind w:left="100"/>
              <w:rPr>
                <w:noProof/>
              </w:rPr>
            </w:pPr>
            <w:r>
              <w:rPr>
                <w:noProof/>
              </w:rPr>
              <w:t>There is a need to add a note that TEBUR Bit can be used for partial failure of UP</w:t>
            </w:r>
            <w:r w:rsidR="00802934">
              <w:rPr>
                <w:noProof/>
              </w:rPr>
              <w:t xml:space="preserve"> </w:t>
            </w:r>
            <w:r>
              <w:rPr>
                <w:noProof/>
              </w:rPr>
              <w:t>F</w:t>
            </w:r>
            <w:r w:rsidR="00802934">
              <w:rPr>
                <w:noProof/>
              </w:rPr>
              <w:t>unction</w:t>
            </w:r>
            <w:r>
              <w:rPr>
                <w:noProof/>
              </w:rPr>
              <w:t xml:space="preserve"> also.</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57D92">
            <w:pPr>
              <w:pStyle w:val="CRCoverPage"/>
              <w:spacing w:after="0"/>
              <w:ind w:left="100"/>
              <w:rPr>
                <w:noProof/>
              </w:rPr>
            </w:pPr>
            <w:r>
              <w:rPr>
                <w:noProof/>
              </w:rPr>
              <w:t>Add a note in section that TEBUR bit can be used for partial failure of UPF also.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57D92">
            <w:pPr>
              <w:pStyle w:val="CRCoverPage"/>
              <w:spacing w:after="0"/>
              <w:ind w:left="100"/>
              <w:rPr>
                <w:noProof/>
              </w:rPr>
            </w:pPr>
            <w:r>
              <w:rPr>
                <w:noProof/>
              </w:rPr>
              <w:t>Specification is not clear for partial failure of UP</w:t>
            </w:r>
            <w:r w:rsidR="0076046F">
              <w:rPr>
                <w:noProof/>
              </w:rPr>
              <w:t xml:space="preserve"> </w:t>
            </w:r>
            <w:r>
              <w:rPr>
                <w:noProof/>
              </w:rPr>
              <w:t>F</w:t>
            </w:r>
            <w:r w:rsidR="0076046F">
              <w:rPr>
                <w:noProof/>
              </w:rPr>
              <w:t>unction</w:t>
            </w:r>
            <w:r>
              <w:rPr>
                <w:noProof/>
              </w:rPr>
              <w: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0502">
            <w:pPr>
              <w:pStyle w:val="CRCoverPage"/>
              <w:spacing w:after="0"/>
              <w:ind w:left="100"/>
              <w:rPr>
                <w:noProof/>
              </w:rPr>
            </w:pPr>
            <w:r>
              <w:rPr>
                <w:noProof/>
              </w:rPr>
              <w:t>5.</w:t>
            </w:r>
            <w:r w:rsidR="00291E65">
              <w:rPr>
                <w:noProof/>
              </w:rPr>
              <w:t>1</w:t>
            </w:r>
            <w:r>
              <w:rPr>
                <w:noProof/>
              </w:rPr>
              <w:t>8.</w:t>
            </w:r>
            <w:r w:rsidR="009955D3">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050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050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050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E0D48" w:rsidRDefault="002E0D48" w:rsidP="002E0D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7751587"/>
      <w:bookmarkStart w:id="4" w:name="_Toc19702431"/>
      <w:bookmarkStart w:id="5" w:name="_Toc19717135"/>
      <w:bookmarkStart w:id="6" w:name="_Toc27490602"/>
      <w:bookmarkStart w:id="7" w:name="_Toc27556895"/>
      <w:bookmarkStart w:id="8" w:name="_Toc27723812"/>
      <w:bookmarkStart w:id="9" w:name="_Toc36030878"/>
      <w:bookmarkStart w:id="10" w:name="_Toc36042798"/>
      <w:r>
        <w:rPr>
          <w:rFonts w:ascii="Arial" w:hAnsi="Arial" w:cs="Arial"/>
          <w:color w:val="0000FF"/>
          <w:sz w:val="28"/>
          <w:szCs w:val="28"/>
          <w:lang w:val="en-US"/>
        </w:rPr>
        <w:lastRenderedPageBreak/>
        <w:t>* * * First Change * * * *</w:t>
      </w:r>
      <w:bookmarkEnd w:id="3"/>
      <w:bookmarkEnd w:id="4"/>
    </w:p>
    <w:p w:rsidR="002E0D48" w:rsidRDefault="002E0D48" w:rsidP="00757D92">
      <w:pPr>
        <w:pStyle w:val="Heading2"/>
      </w:pPr>
    </w:p>
    <w:p w:rsidR="00926DE8" w:rsidRDefault="00926DE8" w:rsidP="00926DE8">
      <w:pPr>
        <w:pStyle w:val="Heading3"/>
        <w:rPr>
          <w:noProof/>
          <w:lang w:val="x-none"/>
        </w:rPr>
      </w:pPr>
      <w:bookmarkStart w:id="11" w:name="_Toc36042800"/>
      <w:bookmarkStart w:id="12" w:name="_Toc36030880"/>
      <w:bookmarkStart w:id="13" w:name="_Toc27723814"/>
      <w:bookmarkStart w:id="14" w:name="_Toc27556897"/>
      <w:bookmarkStart w:id="15" w:name="_Toc27490604"/>
      <w:bookmarkStart w:id="16" w:name="_Toc19717137"/>
      <w:bookmarkEnd w:id="5"/>
      <w:bookmarkEnd w:id="6"/>
      <w:bookmarkEnd w:id="7"/>
      <w:bookmarkEnd w:id="8"/>
      <w:bookmarkEnd w:id="9"/>
      <w:bookmarkEnd w:id="10"/>
      <w:r>
        <w:rPr>
          <w:noProof/>
        </w:rPr>
        <w:t>5.18.2</w:t>
      </w:r>
      <w:r>
        <w:rPr>
          <w:noProof/>
        </w:rPr>
        <w:tab/>
        <w:t>UP Function Initiated PFCP Session Release</w:t>
      </w:r>
      <w:bookmarkEnd w:id="11"/>
      <w:bookmarkEnd w:id="12"/>
      <w:bookmarkEnd w:id="13"/>
      <w:bookmarkEnd w:id="14"/>
      <w:bookmarkEnd w:id="15"/>
      <w:bookmarkEnd w:id="16"/>
    </w:p>
    <w:p w:rsidR="00926DE8" w:rsidRDefault="00926DE8" w:rsidP="00926DE8">
      <w:pPr>
        <w:rPr>
          <w:noProof/>
        </w:rPr>
      </w:pPr>
      <w:r>
        <w:rPr>
          <w:noProof/>
        </w:rPr>
        <w:t>When the UP function needs delete a PFCP sesssion, e.g. during the Enhanced PFCP Association Release as described in clause 5.18.1 or when it detects an error</w:t>
      </w:r>
      <w:ins w:id="17" w:author="Abhishek Mishra" w:date="2020-04-20T20:15:00Z">
        <w:r w:rsidR="00062F77">
          <w:rPr>
            <w:noProof/>
          </w:rPr>
          <w:t xml:space="preserve"> or </w:t>
        </w:r>
      </w:ins>
      <w:ins w:id="18" w:author="Abhishek Mishra" w:date="2020-04-22T13:23:00Z">
        <w:r w:rsidR="005B211B" w:rsidRPr="005B211B">
          <w:rPr>
            <w:noProof/>
          </w:rPr>
          <w:t>partial failure</w:t>
        </w:r>
      </w:ins>
      <w:ins w:id="19" w:author="Abhishek Mishra" w:date="2020-04-20T20:17:00Z">
        <w:r w:rsidR="00062F77">
          <w:rPr>
            <w:noProof/>
          </w:rPr>
          <w:t>,</w:t>
        </w:r>
      </w:ins>
      <w:del w:id="20" w:author="Abhishek Mishra" w:date="2020-04-20T20:17:00Z">
        <w:r w:rsidDel="00062F77">
          <w:rPr>
            <w:noProof/>
          </w:rPr>
          <w:delText>,</w:delText>
        </w:r>
      </w:del>
      <w:r>
        <w:rPr>
          <w:noProof/>
        </w:rPr>
        <w:t xml:space="preserve"> the UP function shall:</w:t>
      </w:r>
    </w:p>
    <w:p w:rsidR="00926DE8" w:rsidRDefault="00926DE8" w:rsidP="00926DE8">
      <w:pPr>
        <w:pStyle w:val="B1"/>
        <w:rPr>
          <w:noProof/>
        </w:rPr>
      </w:pPr>
      <w:r>
        <w:rPr>
          <w:noProof/>
        </w:rPr>
        <w:t>-</w:t>
      </w:r>
      <w:r>
        <w:rPr>
          <w:noProof/>
        </w:rPr>
        <w:tab/>
        <w:t>send one or more PFCP Session Report Request messages for this PFCP session;</w:t>
      </w:r>
    </w:p>
    <w:p w:rsidR="00926DE8" w:rsidRDefault="00926DE8" w:rsidP="00926DE8">
      <w:pPr>
        <w:pStyle w:val="B1"/>
        <w:rPr>
          <w:lang w:val="en-US"/>
        </w:rPr>
      </w:pPr>
      <w:r>
        <w:rPr>
          <w:noProof/>
        </w:rPr>
        <w:t>-</w:t>
      </w:r>
      <w:r>
        <w:rPr>
          <w:noProof/>
        </w:rPr>
        <w:tab/>
      </w:r>
      <w:r>
        <w:rPr>
          <w:lang w:val="en-US"/>
        </w:rPr>
        <w:t>set the Report Type to "USAR" (Usage Report) if there is non-zero usage report for the PFCP session, or set the Report Type to "UISR" if there is no usage report to send (e.g. for a session without an URR provisioned or with an URR provisioned but with only null usage measurements);</w:t>
      </w:r>
    </w:p>
    <w:p w:rsidR="00926DE8" w:rsidRDefault="00926DE8" w:rsidP="00926DE8">
      <w:pPr>
        <w:pStyle w:val="B1"/>
        <w:rPr>
          <w:lang w:val="en-US"/>
        </w:rPr>
      </w:pPr>
      <w:r>
        <w:rPr>
          <w:lang w:val="en-US"/>
        </w:rPr>
        <w:t>-</w:t>
      </w:r>
      <w:r>
        <w:rPr>
          <w:lang w:val="en-US"/>
        </w:rPr>
        <w:tab/>
        <w:t xml:space="preserve">set the Usage Report Trigger to "TEBUR" for non-zero usage report(s), if usage reports are included in the </w:t>
      </w:r>
      <w:r>
        <w:rPr>
          <w:noProof/>
        </w:rPr>
        <w:t>PFCP Session Report Request message(s); and</w:t>
      </w:r>
    </w:p>
    <w:p w:rsidR="00926DE8" w:rsidRDefault="00926DE8" w:rsidP="00926DE8">
      <w:pPr>
        <w:pStyle w:val="B1"/>
        <w:rPr>
          <w:ins w:id="21" w:author="Abhishek Mishra" w:date="2020-04-20T20:03:00Z"/>
          <w:lang w:val="en-US"/>
        </w:rPr>
      </w:pPr>
      <w:r>
        <w:rPr>
          <w:lang w:val="en-US"/>
        </w:rPr>
        <w:t>-</w:t>
      </w:r>
      <w:r>
        <w:rPr>
          <w:lang w:val="en-US"/>
        </w:rPr>
        <w:tab/>
        <w:t>set the PSDBU flag to "1" to indicate to the CP function that the PFCP session is being deleted, in the last PFCP Session Report Request message sent for that PFCP session.</w:t>
      </w:r>
    </w:p>
    <w:p w:rsidR="00926DE8" w:rsidDel="005E4CB2" w:rsidRDefault="00B52E86" w:rsidP="005E4CB2">
      <w:pPr>
        <w:pStyle w:val="NO"/>
        <w:rPr>
          <w:del w:id="22" w:author="Abhishek Mishra" w:date="2020-04-22T13:28:00Z"/>
          <w:rFonts w:eastAsia="Batang"/>
          <w:noProof/>
          <w:lang w:eastAsia="ko-KR"/>
        </w:rPr>
      </w:pPr>
      <w:ins w:id="23" w:author="Abhishek Mishra" w:date="2020-04-22T13:26:00Z">
        <w:r>
          <w:rPr>
            <w:rFonts w:eastAsia="Batang"/>
            <w:noProof/>
            <w:lang w:eastAsia="ko-KR"/>
          </w:rPr>
          <w:t>NOTE</w:t>
        </w:r>
        <w:r w:rsidR="005B211B" w:rsidRPr="00441CD0">
          <w:rPr>
            <w:rFonts w:eastAsia="Batang"/>
            <w:noProof/>
            <w:lang w:eastAsia="ko-KR"/>
          </w:rPr>
          <w:t>:</w:t>
        </w:r>
        <w:r w:rsidR="005B211B" w:rsidRPr="00441CD0">
          <w:rPr>
            <w:rFonts w:eastAsia="Batang"/>
            <w:noProof/>
            <w:lang w:eastAsia="ko-KR"/>
          </w:rPr>
          <w:tab/>
        </w:r>
      </w:ins>
      <w:ins w:id="24" w:author="Abhishek Mishra" w:date="2020-04-22T13:53:00Z">
        <w:r>
          <w:rPr>
            <w:rFonts w:eastAsia="Batang"/>
            <w:noProof/>
            <w:lang w:eastAsia="ko-KR"/>
          </w:rPr>
          <w:t xml:space="preserve">The </w:t>
        </w:r>
      </w:ins>
      <w:ins w:id="25" w:author="Abhishek Mishra" w:date="2020-04-22T13:52:00Z">
        <w:r w:rsidRPr="00B52E86">
          <w:rPr>
            <w:rFonts w:eastAsia="Batang"/>
            <w:noProof/>
            <w:lang w:eastAsia="ko-KR"/>
            <w:rPrChange w:id="26" w:author="Abhishek Mishra" w:date="2020-04-22T13:53:00Z">
              <w:rPr>
                <w:rFonts w:ascii="Calibri" w:hAnsi="Calibri" w:cs="Calibri"/>
                <w:color w:val="000000"/>
                <w:sz w:val="22"/>
                <w:szCs w:val="22"/>
              </w:rPr>
            </w:rPrChange>
          </w:rPr>
          <w:t>UP Function can release one or more PFCP Sessions (without tearing down the entire PFCP Association) when there is a partial failure in the UP Function.</w:t>
        </w:r>
      </w:ins>
    </w:p>
    <w:p w:rsidR="005E4CB2" w:rsidRDefault="005E4CB2" w:rsidP="005E4CB2">
      <w:pPr>
        <w:pStyle w:val="NO"/>
        <w:rPr>
          <w:rFonts w:eastAsia="Batang"/>
          <w:noProof/>
          <w:lang w:eastAsia="ko-KR"/>
        </w:rPr>
      </w:pPr>
    </w:p>
    <w:p w:rsidR="005E4CB2" w:rsidRDefault="005E4CB2" w:rsidP="005E4CB2">
      <w:pPr>
        <w:pStyle w:val="NO"/>
        <w:rPr>
          <w:rFonts w:eastAsia="Batang"/>
          <w:noProof/>
          <w:lang w:eastAsia="ko-KR"/>
        </w:rPr>
      </w:pPr>
    </w:p>
    <w:p w:rsidR="005E4CB2" w:rsidRDefault="005E4CB2" w:rsidP="005E4C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1E41F3" w:rsidRDefault="001E41F3" w:rsidP="005E4CB2">
      <w:pPr>
        <w:pStyle w:val="NO"/>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47B6" w:rsidRDefault="00DA47B6">
      <w:r>
        <w:separator/>
      </w:r>
    </w:p>
  </w:endnote>
  <w:endnote w:type="continuationSeparator" w:id="0">
    <w:p w:rsidR="00DA47B6" w:rsidRDefault="00DA4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47B6" w:rsidRDefault="00DA47B6">
      <w:r>
        <w:separator/>
      </w:r>
    </w:p>
  </w:footnote>
  <w:footnote w:type="continuationSeparator" w:id="0">
    <w:p w:rsidR="00DA47B6" w:rsidRDefault="00DA4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bhishek Mishra">
    <w15:presenceInfo w15:providerId="AD" w15:userId="S-1-5-21-3994150596-1642310286-1807262242-57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F77"/>
    <w:rsid w:val="000A3B95"/>
    <w:rsid w:val="000A6394"/>
    <w:rsid w:val="000B7FED"/>
    <w:rsid w:val="000C038A"/>
    <w:rsid w:val="000C6598"/>
    <w:rsid w:val="001224DD"/>
    <w:rsid w:val="00130CF2"/>
    <w:rsid w:val="00145D43"/>
    <w:rsid w:val="00192C46"/>
    <w:rsid w:val="001A08B3"/>
    <w:rsid w:val="001A7B60"/>
    <w:rsid w:val="001B5261"/>
    <w:rsid w:val="001B52F0"/>
    <w:rsid w:val="001B7A65"/>
    <w:rsid w:val="001E41F3"/>
    <w:rsid w:val="0026004D"/>
    <w:rsid w:val="002640DD"/>
    <w:rsid w:val="00275D12"/>
    <w:rsid w:val="00284FEB"/>
    <w:rsid w:val="002860C4"/>
    <w:rsid w:val="00291E65"/>
    <w:rsid w:val="002B5741"/>
    <w:rsid w:val="002C06CF"/>
    <w:rsid w:val="002D27E1"/>
    <w:rsid w:val="002E0D48"/>
    <w:rsid w:val="00305409"/>
    <w:rsid w:val="003609EF"/>
    <w:rsid w:val="0036231A"/>
    <w:rsid w:val="00374DD4"/>
    <w:rsid w:val="003E1A36"/>
    <w:rsid w:val="00410371"/>
    <w:rsid w:val="004242F1"/>
    <w:rsid w:val="004259FF"/>
    <w:rsid w:val="00470502"/>
    <w:rsid w:val="00482EFB"/>
    <w:rsid w:val="004B75B7"/>
    <w:rsid w:val="0051580D"/>
    <w:rsid w:val="00547111"/>
    <w:rsid w:val="00592D74"/>
    <w:rsid w:val="005B211B"/>
    <w:rsid w:val="005E2C44"/>
    <w:rsid w:val="005E4CB2"/>
    <w:rsid w:val="0060671E"/>
    <w:rsid w:val="00621188"/>
    <w:rsid w:val="006257ED"/>
    <w:rsid w:val="006574EF"/>
    <w:rsid w:val="00695808"/>
    <w:rsid w:val="006B46FB"/>
    <w:rsid w:val="006E21FB"/>
    <w:rsid w:val="00757D92"/>
    <w:rsid w:val="0076046F"/>
    <w:rsid w:val="00777626"/>
    <w:rsid w:val="00792342"/>
    <w:rsid w:val="007977A8"/>
    <w:rsid w:val="007B512A"/>
    <w:rsid w:val="007C2097"/>
    <w:rsid w:val="007D6A07"/>
    <w:rsid w:val="007F7259"/>
    <w:rsid w:val="00802934"/>
    <w:rsid w:val="008040A8"/>
    <w:rsid w:val="008279FA"/>
    <w:rsid w:val="008504ED"/>
    <w:rsid w:val="008626E7"/>
    <w:rsid w:val="00870EE7"/>
    <w:rsid w:val="008863B9"/>
    <w:rsid w:val="008A45A6"/>
    <w:rsid w:val="008C3DDF"/>
    <w:rsid w:val="008F686C"/>
    <w:rsid w:val="0091366C"/>
    <w:rsid w:val="009148DE"/>
    <w:rsid w:val="00926DE8"/>
    <w:rsid w:val="00941E30"/>
    <w:rsid w:val="009777D9"/>
    <w:rsid w:val="00991B88"/>
    <w:rsid w:val="009955D3"/>
    <w:rsid w:val="009A5753"/>
    <w:rsid w:val="009A579D"/>
    <w:rsid w:val="009E3297"/>
    <w:rsid w:val="009F0F98"/>
    <w:rsid w:val="009F734F"/>
    <w:rsid w:val="00A246B6"/>
    <w:rsid w:val="00A47E70"/>
    <w:rsid w:val="00A50CF0"/>
    <w:rsid w:val="00A7671C"/>
    <w:rsid w:val="00AA2CBC"/>
    <w:rsid w:val="00AA4A07"/>
    <w:rsid w:val="00AA5320"/>
    <w:rsid w:val="00AC5820"/>
    <w:rsid w:val="00AD1CD8"/>
    <w:rsid w:val="00B10B4B"/>
    <w:rsid w:val="00B258BB"/>
    <w:rsid w:val="00B52E86"/>
    <w:rsid w:val="00B66003"/>
    <w:rsid w:val="00B67B97"/>
    <w:rsid w:val="00B968C8"/>
    <w:rsid w:val="00BA3EC5"/>
    <w:rsid w:val="00BA51D9"/>
    <w:rsid w:val="00BB5DFC"/>
    <w:rsid w:val="00BD279D"/>
    <w:rsid w:val="00BD6BB8"/>
    <w:rsid w:val="00C04E00"/>
    <w:rsid w:val="00C509C6"/>
    <w:rsid w:val="00C66BA2"/>
    <w:rsid w:val="00C95985"/>
    <w:rsid w:val="00CB4572"/>
    <w:rsid w:val="00CC5026"/>
    <w:rsid w:val="00CC68D0"/>
    <w:rsid w:val="00D03F9A"/>
    <w:rsid w:val="00D06D51"/>
    <w:rsid w:val="00D1211D"/>
    <w:rsid w:val="00D24991"/>
    <w:rsid w:val="00D46CD6"/>
    <w:rsid w:val="00D50255"/>
    <w:rsid w:val="00D66520"/>
    <w:rsid w:val="00DA47B6"/>
    <w:rsid w:val="00DE34CF"/>
    <w:rsid w:val="00E13F3D"/>
    <w:rsid w:val="00E34898"/>
    <w:rsid w:val="00EB09B7"/>
    <w:rsid w:val="00ED2081"/>
    <w:rsid w:val="00EE7D7C"/>
    <w:rsid w:val="00F25D98"/>
    <w:rsid w:val="00F300FB"/>
    <w:rsid w:val="00F87CD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57D92"/>
    <w:rPr>
      <w:rFonts w:ascii="Times New Roman" w:hAnsi="Times New Roman"/>
      <w:lang w:val="en-GB" w:eastAsia="en-US"/>
    </w:rPr>
  </w:style>
  <w:style w:type="character" w:customStyle="1" w:styleId="NOChar">
    <w:name w:val="NO Char"/>
    <w:link w:val="NO"/>
    <w:locked/>
    <w:rsid w:val="005B21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083235">
      <w:bodyDiv w:val="1"/>
      <w:marLeft w:val="0"/>
      <w:marRight w:val="0"/>
      <w:marTop w:val="0"/>
      <w:marBottom w:val="0"/>
      <w:divBdr>
        <w:top w:val="none" w:sz="0" w:space="0" w:color="auto"/>
        <w:left w:val="none" w:sz="0" w:space="0" w:color="auto"/>
        <w:bottom w:val="none" w:sz="0" w:space="0" w:color="auto"/>
        <w:right w:val="none" w:sz="0" w:space="0" w:color="auto"/>
      </w:divBdr>
    </w:div>
    <w:div w:id="826745251">
      <w:bodyDiv w:val="1"/>
      <w:marLeft w:val="0"/>
      <w:marRight w:val="0"/>
      <w:marTop w:val="0"/>
      <w:marBottom w:val="0"/>
      <w:divBdr>
        <w:top w:val="none" w:sz="0" w:space="0" w:color="auto"/>
        <w:left w:val="none" w:sz="0" w:space="0" w:color="auto"/>
        <w:bottom w:val="none" w:sz="0" w:space="0" w:color="auto"/>
        <w:right w:val="none" w:sz="0" w:space="0" w:color="auto"/>
      </w:divBdr>
    </w:div>
    <w:div w:id="920871596">
      <w:bodyDiv w:val="1"/>
      <w:marLeft w:val="0"/>
      <w:marRight w:val="0"/>
      <w:marTop w:val="0"/>
      <w:marBottom w:val="0"/>
      <w:divBdr>
        <w:top w:val="none" w:sz="0" w:space="0" w:color="auto"/>
        <w:left w:val="none" w:sz="0" w:space="0" w:color="auto"/>
        <w:bottom w:val="none" w:sz="0" w:space="0" w:color="auto"/>
        <w:right w:val="none" w:sz="0" w:space="0" w:color="auto"/>
      </w:divBdr>
    </w:div>
    <w:div w:id="930894620">
      <w:bodyDiv w:val="1"/>
      <w:marLeft w:val="0"/>
      <w:marRight w:val="0"/>
      <w:marTop w:val="0"/>
      <w:marBottom w:val="0"/>
      <w:divBdr>
        <w:top w:val="none" w:sz="0" w:space="0" w:color="auto"/>
        <w:left w:val="none" w:sz="0" w:space="0" w:color="auto"/>
        <w:bottom w:val="none" w:sz="0" w:space="0" w:color="auto"/>
        <w:right w:val="none" w:sz="0" w:space="0" w:color="auto"/>
      </w:divBdr>
    </w:div>
    <w:div w:id="1233930654">
      <w:bodyDiv w:val="1"/>
      <w:marLeft w:val="0"/>
      <w:marRight w:val="0"/>
      <w:marTop w:val="0"/>
      <w:marBottom w:val="0"/>
      <w:divBdr>
        <w:top w:val="none" w:sz="0" w:space="0" w:color="auto"/>
        <w:left w:val="none" w:sz="0" w:space="0" w:color="auto"/>
        <w:bottom w:val="none" w:sz="0" w:space="0" w:color="auto"/>
        <w:right w:val="none" w:sz="0" w:space="0" w:color="auto"/>
      </w:divBdr>
    </w:div>
    <w:div w:id="1911454150">
      <w:bodyDiv w:val="1"/>
      <w:marLeft w:val="0"/>
      <w:marRight w:val="0"/>
      <w:marTop w:val="0"/>
      <w:marBottom w:val="0"/>
      <w:divBdr>
        <w:top w:val="none" w:sz="0" w:space="0" w:color="auto"/>
        <w:left w:val="none" w:sz="0" w:space="0" w:color="auto"/>
        <w:bottom w:val="none" w:sz="0" w:space="0" w:color="auto"/>
        <w:right w:val="none" w:sz="0" w:space="0" w:color="auto"/>
      </w:divBdr>
    </w:div>
    <w:div w:id="2033066928">
      <w:bodyDiv w:val="1"/>
      <w:marLeft w:val="0"/>
      <w:marRight w:val="0"/>
      <w:marTop w:val="0"/>
      <w:marBottom w:val="0"/>
      <w:divBdr>
        <w:top w:val="none" w:sz="0" w:space="0" w:color="auto"/>
        <w:left w:val="none" w:sz="0" w:space="0" w:color="auto"/>
        <w:bottom w:val="none" w:sz="0" w:space="0" w:color="auto"/>
        <w:right w:val="none" w:sz="0" w:space="0" w:color="auto"/>
      </w:divBdr>
    </w:div>
    <w:div w:id="2035760938">
      <w:bodyDiv w:val="1"/>
      <w:marLeft w:val="0"/>
      <w:marRight w:val="0"/>
      <w:marTop w:val="0"/>
      <w:marBottom w:val="0"/>
      <w:divBdr>
        <w:top w:val="none" w:sz="0" w:space="0" w:color="auto"/>
        <w:left w:val="none" w:sz="0" w:space="0" w:color="auto"/>
        <w:bottom w:val="none" w:sz="0" w:space="0" w:color="auto"/>
        <w:right w:val="none" w:sz="0" w:space="0" w:color="auto"/>
      </w:divBdr>
    </w:div>
    <w:div w:id="214199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F4878-D37D-4F5E-ACDE-9BFEA11AC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385</TotalTime>
  <Pages>2</Pages>
  <Words>650</Words>
  <Characters>3708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Abhishek Mishra</cp:lastModifiedBy>
  <cp:revision>18</cp:revision>
  <cp:lastPrinted>1899-12-31T23:00:00Z</cp:lastPrinted>
  <dcterms:created xsi:type="dcterms:W3CDTF">2020-04-06T15:58:00Z</dcterms:created>
  <dcterms:modified xsi:type="dcterms:W3CDTF">2020-04-23T09:49:00Z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Apr 2020</vt:lpwstr>
  </property>
  <property fmtid="{D5CDD505-2E9C-101B-9397-08002B2CF9AE}" pid="8" name="EndDate">
    <vt:lpwstr>23rd Apr 2020</vt:lpwstr>
  </property>
  <property fmtid="{D5CDD505-2E9C-101B-9397-08002B2CF9AE}" pid="9" name="Tdoc#">
    <vt:lpwstr>C4-202270</vt:lpwstr>
  </property>
  <property fmtid="{D5CDD505-2E9C-101B-9397-08002B2CF9AE}" pid="10" name="Spec#">
    <vt:lpwstr>29.244</vt:lpwstr>
  </property>
  <property fmtid="{D5CDD505-2E9C-101B-9397-08002B2CF9AE}" pid="11" name="Cr#">
    <vt:lpwstr>0411</vt:lpwstr>
  </property>
  <property fmtid="{D5CDD505-2E9C-101B-9397-08002B2CF9AE}" pid="12" name="Revision">
    <vt:lpwstr>-</vt:lpwstr>
  </property>
  <property fmtid="{D5CDD505-2E9C-101B-9397-08002B2CF9AE}" pid="13" name="Version">
    <vt:lpwstr>16.3.1</vt:lpwstr>
  </property>
  <property fmtid="{D5CDD505-2E9C-101B-9397-08002B2CF9AE}" pid="14" name="CrTitle">
    <vt:lpwstr>Clarification on Partial Failure of UP</vt:lpwstr>
  </property>
  <property fmtid="{D5CDD505-2E9C-101B-9397-08002B2CF9AE}" pid="15" name="SourceIfWg">
    <vt:lpwstr>Mavenir</vt:lpwstr>
  </property>
  <property fmtid="{D5CDD505-2E9C-101B-9397-08002B2CF9AE}" pid="16" name="SourceIfTsg">
    <vt:lpwstr/>
  </property>
  <property fmtid="{D5CDD505-2E9C-101B-9397-08002B2CF9AE}" pid="17" name="RelatedWis">
    <vt:lpwstr>CUPS-CT</vt:lpwstr>
  </property>
  <property fmtid="{D5CDD505-2E9C-101B-9397-08002B2CF9AE}" pid="18" name="Cat">
    <vt:lpwstr>F</vt:lpwstr>
  </property>
  <property fmtid="{D5CDD505-2E9C-101B-9397-08002B2CF9AE}" pid="19" name="ResDate">
    <vt:lpwstr>2020-04-06</vt:lpwstr>
  </property>
  <property fmtid="{D5CDD505-2E9C-101B-9397-08002B2CF9AE}" pid="20" name="Release">
    <vt:lpwstr>Rel-16</vt:lpwstr>
  </property>
</Properties>
</file>